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1E3" w:rsidRDefault="001921E3" w:rsidP="001921E3">
      <w:pPr>
        <w:ind w:left="3780" w:hanging="3060"/>
        <w:rPr>
          <w:b/>
          <w:bCs/>
          <w:sz w:val="28"/>
          <w:szCs w:val="28"/>
        </w:rPr>
      </w:pPr>
      <w:r w:rsidRPr="002103D6">
        <w:rPr>
          <w:sz w:val="28"/>
          <w:szCs w:val="28"/>
        </w:rPr>
        <w:t>Народна освіта. – 2011. – 2(14). – Р</w:t>
      </w:r>
      <w:r w:rsidRPr="00226E11">
        <w:rPr>
          <w:sz w:val="28"/>
          <w:szCs w:val="28"/>
        </w:rPr>
        <w:t>ежим до</w:t>
      </w:r>
      <w:r w:rsidRPr="00226E11">
        <w:rPr>
          <w:sz w:val="28"/>
          <w:szCs w:val="28"/>
        </w:rPr>
        <w:t>с</w:t>
      </w:r>
      <w:r w:rsidRPr="00226E11">
        <w:rPr>
          <w:sz w:val="28"/>
          <w:szCs w:val="28"/>
        </w:rPr>
        <w:t xml:space="preserve">тупу: </w:t>
      </w:r>
      <w:hyperlink r:id="rId6" w:history="1">
        <w:r w:rsidRPr="00226E11">
          <w:rPr>
            <w:rStyle w:val="a3"/>
            <w:i/>
            <w:sz w:val="28"/>
            <w:szCs w:val="28"/>
            <w:lang w:val="en-US"/>
          </w:rPr>
          <w:t>www</w:t>
        </w:r>
        <w:r w:rsidRPr="00226E11">
          <w:rPr>
            <w:rStyle w:val="a3"/>
            <w:i/>
            <w:sz w:val="28"/>
            <w:szCs w:val="28"/>
          </w:rPr>
          <w:t>.</w:t>
        </w:r>
        <w:proofErr w:type="spellStart"/>
        <w:r w:rsidRPr="00226E11">
          <w:rPr>
            <w:rStyle w:val="a3"/>
            <w:i/>
            <w:sz w:val="28"/>
            <w:szCs w:val="28"/>
            <w:lang w:val="en-US"/>
          </w:rPr>
          <w:t>nar</w:t>
        </w:r>
        <w:r w:rsidRPr="00226E11">
          <w:rPr>
            <w:i/>
            <w:sz w:val="28"/>
            <w:szCs w:val="28"/>
            <w:lang w:val="en-US"/>
          </w:rPr>
          <w:t>odnaosvita</w:t>
        </w:r>
        <w:proofErr w:type="spellEnd"/>
        <w:r w:rsidRPr="00226E11">
          <w:rPr>
            <w:i/>
            <w:sz w:val="28"/>
            <w:szCs w:val="28"/>
          </w:rPr>
          <w:t>.</w:t>
        </w:r>
        <w:proofErr w:type="spellStart"/>
        <w:r w:rsidRPr="00226E11">
          <w:rPr>
            <w:i/>
            <w:sz w:val="28"/>
            <w:szCs w:val="28"/>
            <w:lang w:val="en-US"/>
          </w:rPr>
          <w:t>kiev</w:t>
        </w:r>
        <w:proofErr w:type="spellEnd"/>
        <w:r w:rsidRPr="00226E11">
          <w:rPr>
            <w:i/>
            <w:sz w:val="28"/>
            <w:szCs w:val="28"/>
          </w:rPr>
          <w:t>.</w:t>
        </w:r>
        <w:proofErr w:type="spellStart"/>
        <w:r w:rsidRPr="00226E11">
          <w:rPr>
            <w:i/>
            <w:sz w:val="28"/>
            <w:szCs w:val="28"/>
            <w:lang w:val="en-US"/>
          </w:rPr>
          <w:t>ua</w:t>
        </w:r>
        <w:proofErr w:type="spellEnd"/>
      </w:hyperlink>
    </w:p>
    <w:p w:rsidR="001921E3" w:rsidRDefault="001921E3" w:rsidP="001921E3">
      <w:pPr>
        <w:ind w:left="3780" w:hanging="3060"/>
        <w:rPr>
          <w:bCs/>
          <w:sz w:val="28"/>
          <w:szCs w:val="28"/>
        </w:rPr>
      </w:pPr>
    </w:p>
    <w:p w:rsidR="001921E3" w:rsidRPr="0047064D" w:rsidRDefault="001921E3" w:rsidP="001921E3">
      <w:pPr>
        <w:ind w:left="3780" w:hanging="3060"/>
        <w:rPr>
          <w:bCs/>
          <w:sz w:val="28"/>
          <w:szCs w:val="28"/>
        </w:rPr>
      </w:pPr>
      <w:r w:rsidRPr="0047064D">
        <w:rPr>
          <w:bCs/>
          <w:sz w:val="28"/>
          <w:szCs w:val="28"/>
        </w:rPr>
        <w:t>УДК 373.51</w:t>
      </w:r>
      <w:bookmarkStart w:id="0" w:name="_GoBack"/>
      <w:bookmarkEnd w:id="0"/>
    </w:p>
    <w:p w:rsidR="001921E3" w:rsidRPr="00736D3E" w:rsidRDefault="001921E3" w:rsidP="001921E3">
      <w:pPr>
        <w:spacing w:line="360" w:lineRule="auto"/>
        <w:ind w:left="2880"/>
        <w:rPr>
          <w:b/>
          <w:sz w:val="28"/>
          <w:szCs w:val="28"/>
        </w:rPr>
      </w:pPr>
      <w:r w:rsidRPr="00736D3E">
        <w:rPr>
          <w:b/>
          <w:sz w:val="28"/>
          <w:szCs w:val="28"/>
        </w:rPr>
        <w:t>Боднар О. С.</w:t>
      </w:r>
    </w:p>
    <w:p w:rsidR="001921E3" w:rsidRDefault="001921E3" w:rsidP="001921E3">
      <w:pPr>
        <w:spacing w:line="360" w:lineRule="auto"/>
        <w:ind w:left="28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Доцент кафедри менеджменту освіти </w:t>
      </w:r>
      <w:r w:rsidRPr="00736D3E">
        <w:rPr>
          <w:i/>
          <w:sz w:val="28"/>
          <w:szCs w:val="28"/>
        </w:rPr>
        <w:t>Тернопільськ</w:t>
      </w:r>
      <w:r>
        <w:rPr>
          <w:i/>
          <w:sz w:val="28"/>
          <w:szCs w:val="28"/>
        </w:rPr>
        <w:t>ого</w:t>
      </w:r>
      <w:r w:rsidRPr="00736D3E">
        <w:rPr>
          <w:i/>
          <w:sz w:val="28"/>
          <w:szCs w:val="28"/>
        </w:rPr>
        <w:t xml:space="preserve"> обласн</w:t>
      </w:r>
      <w:r>
        <w:rPr>
          <w:i/>
          <w:sz w:val="28"/>
          <w:szCs w:val="28"/>
        </w:rPr>
        <w:t>ого</w:t>
      </w:r>
      <w:r w:rsidRPr="00736D3E">
        <w:rPr>
          <w:i/>
          <w:sz w:val="28"/>
          <w:szCs w:val="28"/>
        </w:rPr>
        <w:t xml:space="preserve"> комунальн</w:t>
      </w:r>
      <w:r>
        <w:rPr>
          <w:i/>
          <w:sz w:val="28"/>
          <w:szCs w:val="28"/>
        </w:rPr>
        <w:t xml:space="preserve">ого </w:t>
      </w:r>
      <w:r w:rsidRPr="00736D3E">
        <w:rPr>
          <w:i/>
          <w:sz w:val="28"/>
          <w:szCs w:val="28"/>
        </w:rPr>
        <w:t>інститут</w:t>
      </w:r>
      <w:r>
        <w:rPr>
          <w:i/>
          <w:sz w:val="28"/>
          <w:szCs w:val="28"/>
        </w:rPr>
        <w:t>у</w:t>
      </w:r>
      <w:r w:rsidRPr="00736D3E">
        <w:rPr>
          <w:i/>
          <w:sz w:val="28"/>
          <w:szCs w:val="28"/>
        </w:rPr>
        <w:t xml:space="preserve"> післядипломної пед</w:t>
      </w:r>
      <w:r w:rsidRPr="00736D3E">
        <w:rPr>
          <w:i/>
          <w:sz w:val="28"/>
          <w:szCs w:val="28"/>
        </w:rPr>
        <w:t>а</w:t>
      </w:r>
      <w:r w:rsidRPr="00736D3E">
        <w:rPr>
          <w:i/>
          <w:sz w:val="28"/>
          <w:szCs w:val="28"/>
        </w:rPr>
        <w:t>гогічної освіти</w:t>
      </w:r>
      <w:r>
        <w:rPr>
          <w:i/>
          <w:sz w:val="28"/>
          <w:szCs w:val="28"/>
        </w:rPr>
        <w:t>, кандидат педагогічних наук</w:t>
      </w:r>
    </w:p>
    <w:p w:rsidR="001921E3" w:rsidRPr="00CA6C75" w:rsidRDefault="001921E3" w:rsidP="001921E3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УПРАВЛІННЯ АНАЛІТИКО-ЕКСПЕРТНОЮ ДІЯЛЬНІСТЮ У ЗАГАЛЬНООСВІТНІХ НАВЧАЛЬНИХ ЗАКЛАДАХ ЧЕРЕЗ ПОСАДОВІ СЕРТИФІКАТИ  </w:t>
      </w:r>
    </w:p>
    <w:p w:rsidR="001921E3" w:rsidRPr="000C3FF8" w:rsidRDefault="001921E3" w:rsidP="001921E3">
      <w:pPr>
        <w:ind w:firstLine="709"/>
        <w:jc w:val="both"/>
        <w:rPr>
          <w:b/>
          <w:bCs/>
          <w:i/>
          <w:sz w:val="28"/>
          <w:szCs w:val="28"/>
        </w:rPr>
      </w:pPr>
      <w:r>
        <w:rPr>
          <w:i/>
          <w:sz w:val="28"/>
          <w:szCs w:val="28"/>
        </w:rPr>
        <w:t>Обґрунтовано необхідність дослідження структури аналітико-експертної діяльності.</w:t>
      </w:r>
      <w:r w:rsidRPr="000C3FF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Розкрито зміст інноваційних функцій адміністрації навчальних з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кладів сфери загальної середньої освіти та алгоритм управління аналітико-експертною  діяльністю через  посадові сертифік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ти.</w:t>
      </w:r>
    </w:p>
    <w:p w:rsidR="001921E3" w:rsidRPr="007757B4" w:rsidRDefault="001921E3" w:rsidP="001921E3">
      <w:pPr>
        <w:jc w:val="both"/>
        <w:rPr>
          <w:i/>
          <w:sz w:val="28"/>
          <w:szCs w:val="28"/>
        </w:rPr>
      </w:pPr>
    </w:p>
    <w:p w:rsidR="001921E3" w:rsidRPr="00961CAA" w:rsidRDefault="001921E3" w:rsidP="001921E3">
      <w:pPr>
        <w:ind w:firstLine="720"/>
        <w:jc w:val="both"/>
        <w:rPr>
          <w:b/>
          <w:i/>
          <w:sz w:val="28"/>
          <w:szCs w:val="28"/>
        </w:rPr>
      </w:pPr>
      <w:r w:rsidRPr="00736D3E">
        <w:rPr>
          <w:b/>
          <w:i/>
          <w:sz w:val="28"/>
          <w:szCs w:val="28"/>
        </w:rPr>
        <w:t>Ключові слова</w:t>
      </w:r>
      <w:r>
        <w:rPr>
          <w:b/>
          <w:i/>
          <w:sz w:val="28"/>
          <w:szCs w:val="28"/>
        </w:rPr>
        <w:t xml:space="preserve">: </w:t>
      </w:r>
      <w:r w:rsidRPr="00961CAA">
        <w:rPr>
          <w:i/>
          <w:sz w:val="28"/>
          <w:szCs w:val="28"/>
        </w:rPr>
        <w:t>аналітико-експертна діяльність</w:t>
      </w:r>
      <w:r>
        <w:rPr>
          <w:i/>
          <w:sz w:val="28"/>
          <w:szCs w:val="28"/>
        </w:rPr>
        <w:t>, посадові сертифікати, технологія управління аналітико-експертною діяльністю у навчальному закл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ді.</w:t>
      </w:r>
    </w:p>
    <w:p w:rsidR="001921E3" w:rsidRDefault="001921E3" w:rsidP="001921E3">
      <w:pPr>
        <w:rPr>
          <w:b/>
          <w:i/>
          <w:sz w:val="28"/>
          <w:szCs w:val="28"/>
        </w:rPr>
      </w:pPr>
    </w:p>
    <w:p w:rsidR="001921E3" w:rsidRDefault="001921E3" w:rsidP="001921E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36D3E">
        <w:rPr>
          <w:b/>
          <w:bCs/>
          <w:sz w:val="28"/>
          <w:szCs w:val="28"/>
        </w:rPr>
        <w:t>Постановка проблеми</w:t>
      </w:r>
    </w:p>
    <w:p w:rsidR="001921E3" w:rsidRPr="00F707E1" w:rsidRDefault="001921E3" w:rsidP="001921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Проникнення у сферу управління освітою інформаційних технологій, прагнення споживачів освітніх послуг отримувати прозору та зрозумілу інфо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мацію про стан функціонування навчальних закладів, налагодження процесів алгоритм</w:t>
      </w:r>
      <w:r>
        <w:rPr>
          <w:sz w:val="28"/>
          <w:szCs w:val="28"/>
        </w:rPr>
        <w:t>і</w:t>
      </w:r>
      <w:r>
        <w:rPr>
          <w:sz w:val="28"/>
          <w:szCs w:val="28"/>
        </w:rPr>
        <w:t>зації управлінської діяльності спричинили посилене дослідження інтегрованих функцій управління,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ред яких – аналітико-експертна. Включення аналітичного та експертного компоненту у контрольно-оцінювальну діяльність спричинене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кож демократизацією процедур і зростаючою вимогою суб’єктів управління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вчальним закладом </w:t>
      </w:r>
      <w:r w:rsidRPr="00762DE5">
        <w:rPr>
          <w:sz w:val="28"/>
          <w:szCs w:val="28"/>
        </w:rPr>
        <w:t>до ефективності управлінських рішень</w:t>
      </w:r>
      <w:r>
        <w:rPr>
          <w:sz w:val="28"/>
          <w:szCs w:val="28"/>
        </w:rPr>
        <w:t xml:space="preserve"> на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нові об’єктивних аналітичних даних та професійних експертних оцінок.</w:t>
      </w:r>
    </w:p>
    <w:p w:rsidR="001921E3" w:rsidRDefault="001921E3" w:rsidP="001921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Оскільки за родом діяльності всі педагогічні працівники будь-якого загал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ноосвітнього навчального закладу займаються аналітико-експертною </w:t>
      </w:r>
      <w:r>
        <w:rPr>
          <w:sz w:val="28"/>
          <w:szCs w:val="28"/>
        </w:rPr>
        <w:lastRenderedPageBreak/>
        <w:t>діяльн</w:t>
      </w:r>
      <w:r>
        <w:rPr>
          <w:sz w:val="28"/>
          <w:szCs w:val="28"/>
        </w:rPr>
        <w:t>і</w:t>
      </w:r>
      <w:r>
        <w:rPr>
          <w:sz w:val="28"/>
          <w:szCs w:val="28"/>
        </w:rPr>
        <w:t>стю, постає потреба регулювання змісту та структури цієї діяльності. Окреслення змі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ту аналітико-експертної діяльності можливе через посадові сертифікати чи і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струкції, які є важливим атрибутом лінійно-функціонального типу управління, що превалює у навчальних закладах сфери загальної середньої освіти регіону. </w:t>
      </w:r>
    </w:p>
    <w:p w:rsidR="001921E3" w:rsidRDefault="001921E3" w:rsidP="001921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Отже, вивчення механізмів управління аналітико-експертною діяльністю в навчальних закладах, мотивоване посиленням суб’єктної активності учасн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ків освітнього середовища, сприятиме підтримці балансу між процесами функціон</w:t>
      </w:r>
      <w:r>
        <w:rPr>
          <w:sz w:val="28"/>
          <w:szCs w:val="28"/>
        </w:rPr>
        <w:t>у</w:t>
      </w:r>
      <w:r>
        <w:rPr>
          <w:sz w:val="28"/>
          <w:szCs w:val="28"/>
        </w:rPr>
        <w:t>вання і розвитку навчальних закладів та підвищення ефективності управлінських р</w:t>
      </w:r>
      <w:r>
        <w:rPr>
          <w:sz w:val="28"/>
          <w:szCs w:val="28"/>
        </w:rPr>
        <w:t>і</w:t>
      </w:r>
      <w:r>
        <w:rPr>
          <w:sz w:val="28"/>
          <w:szCs w:val="28"/>
        </w:rPr>
        <w:t xml:space="preserve">шень на рівні навчального закладу. </w:t>
      </w:r>
    </w:p>
    <w:p w:rsidR="001921E3" w:rsidRPr="00121CF4" w:rsidRDefault="001921E3" w:rsidP="001921E3">
      <w:pPr>
        <w:spacing w:line="360" w:lineRule="auto"/>
        <w:ind w:firstLine="709"/>
        <w:jc w:val="both"/>
        <w:rPr>
          <w:sz w:val="28"/>
          <w:szCs w:val="28"/>
        </w:rPr>
      </w:pPr>
      <w:r w:rsidRPr="00121CF4">
        <w:rPr>
          <w:b/>
          <w:sz w:val="28"/>
          <w:szCs w:val="28"/>
        </w:rPr>
        <w:t>Метою статті</w:t>
      </w:r>
      <w:r w:rsidRPr="00121CF4">
        <w:rPr>
          <w:sz w:val="28"/>
          <w:szCs w:val="28"/>
        </w:rPr>
        <w:t xml:space="preserve"> є</w:t>
      </w:r>
      <w:r>
        <w:rPr>
          <w:sz w:val="28"/>
          <w:szCs w:val="28"/>
        </w:rPr>
        <w:t xml:space="preserve"> дослідження змісту і структури аналітико-експертної діял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ності на прикладі елементів посадових сертифікатів адміністрації навчального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кладу та розробка алгоритму управління такою діяльністю.</w:t>
      </w:r>
    </w:p>
    <w:p w:rsidR="001921E3" w:rsidRPr="00A64255" w:rsidRDefault="001921E3" w:rsidP="001921E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64255">
        <w:rPr>
          <w:b/>
          <w:sz w:val="28"/>
          <w:szCs w:val="28"/>
        </w:rPr>
        <w:t>Результати теоретичного аналізу проблеми</w:t>
      </w:r>
    </w:p>
    <w:p w:rsidR="001921E3" w:rsidRDefault="001921E3" w:rsidP="001921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Збагачення і приріст управлінського потенціалу педагогічного колективу навчального закладу залежать від інтенсифікації аналітико-експертної діяльн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сті на всіх ієрархічних рівнях управління.</w:t>
      </w:r>
    </w:p>
    <w:p w:rsidR="001921E3" w:rsidRDefault="001921E3" w:rsidP="001921E3">
      <w:pPr>
        <w:spacing w:line="360" w:lineRule="auto"/>
        <w:ind w:firstLine="709"/>
        <w:jc w:val="both"/>
        <w:rPr>
          <w:sz w:val="28"/>
          <w:szCs w:val="28"/>
        </w:rPr>
      </w:pPr>
      <w:r w:rsidRPr="00F97E33">
        <w:rPr>
          <w:sz w:val="28"/>
          <w:szCs w:val="28"/>
        </w:rPr>
        <w:t xml:space="preserve">У структуру </w:t>
      </w:r>
      <w:proofErr w:type="spellStart"/>
      <w:r>
        <w:rPr>
          <w:sz w:val="28"/>
          <w:szCs w:val="28"/>
        </w:rPr>
        <w:t>внутрішкільного</w:t>
      </w:r>
      <w:proofErr w:type="spellEnd"/>
      <w:r>
        <w:rPr>
          <w:sz w:val="28"/>
          <w:szCs w:val="28"/>
        </w:rPr>
        <w:t xml:space="preserve"> </w:t>
      </w:r>
      <w:r w:rsidRPr="00F97E33">
        <w:rPr>
          <w:sz w:val="28"/>
          <w:szCs w:val="28"/>
        </w:rPr>
        <w:t>управління функці</w:t>
      </w:r>
      <w:r>
        <w:rPr>
          <w:sz w:val="28"/>
          <w:szCs w:val="28"/>
        </w:rPr>
        <w:t>ї</w:t>
      </w:r>
      <w:r w:rsidRPr="00F97E33">
        <w:rPr>
          <w:sz w:val="28"/>
          <w:szCs w:val="28"/>
        </w:rPr>
        <w:t xml:space="preserve"> аналізу </w:t>
      </w:r>
      <w:r>
        <w:rPr>
          <w:sz w:val="28"/>
          <w:szCs w:val="28"/>
        </w:rPr>
        <w:t>та експертизи і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тегрують переважно у практиці. Кожний керівник освітнього закладу не може 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 оцінку педагогічному явищу чи процесу без об’єктивного аналізу, і, в свою чергу, суб’єкти управління навчального закладу не можуть готувати 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літичні матеріали без включення експертних оцінювальних суджень. Неможливість ро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ділення цих двох діяльностей в управлінсько-педагогічній практиці підтверджує позиція С.Ф. Клепка, який підкреслює, що в «українському осві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ньому просторі  експертизу проводять ті ж, хто й вносить на розгляд свої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позиції» [4, с.102]. </w:t>
      </w:r>
    </w:p>
    <w:p w:rsidR="001921E3" w:rsidRDefault="001921E3" w:rsidP="001921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Представники сучасного освітнього менеджменту розглядають аналіз та 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спертизу як окремі процеси. Функції аналізу віддають перевагу такі вчені, як В.І. Бондар, </w:t>
      </w:r>
      <w:r w:rsidRPr="00F97E33">
        <w:rPr>
          <w:sz w:val="28"/>
          <w:szCs w:val="28"/>
        </w:rPr>
        <w:t>Б.А.</w:t>
      </w:r>
      <w:r>
        <w:rPr>
          <w:sz w:val="28"/>
          <w:szCs w:val="28"/>
        </w:rPr>
        <w:t> </w:t>
      </w:r>
      <w:r w:rsidRPr="00F97E33">
        <w:rPr>
          <w:sz w:val="28"/>
          <w:szCs w:val="28"/>
        </w:rPr>
        <w:t xml:space="preserve">Гаєвський, </w:t>
      </w:r>
      <w:r>
        <w:rPr>
          <w:sz w:val="28"/>
          <w:szCs w:val="28"/>
        </w:rPr>
        <w:t xml:space="preserve">Н.А. Грищенко, Л.І. Даниленко, </w:t>
      </w:r>
      <w:proofErr w:type="spellStart"/>
      <w:r w:rsidRPr="00F97E33">
        <w:rPr>
          <w:sz w:val="28"/>
          <w:szCs w:val="28"/>
        </w:rPr>
        <w:lastRenderedPageBreak/>
        <w:t>Ю.К.</w:t>
      </w:r>
      <w:r>
        <w:rPr>
          <w:sz w:val="28"/>
          <w:szCs w:val="28"/>
        </w:rPr>
        <w:t> К</w:t>
      </w:r>
      <w:r w:rsidRPr="00F97E33">
        <w:rPr>
          <w:sz w:val="28"/>
          <w:szCs w:val="28"/>
        </w:rPr>
        <w:t>онаржев</w:t>
      </w:r>
      <w:proofErr w:type="spellEnd"/>
      <w:r w:rsidRPr="00F97E33">
        <w:rPr>
          <w:sz w:val="28"/>
          <w:szCs w:val="28"/>
        </w:rPr>
        <w:t xml:space="preserve">ський, </w:t>
      </w:r>
      <w:proofErr w:type="spellStart"/>
      <w:r>
        <w:rPr>
          <w:sz w:val="28"/>
          <w:szCs w:val="28"/>
        </w:rPr>
        <w:t>О.І. Ма</w:t>
      </w:r>
      <w:proofErr w:type="spellEnd"/>
      <w:r>
        <w:rPr>
          <w:sz w:val="28"/>
          <w:szCs w:val="28"/>
        </w:rPr>
        <w:t xml:space="preserve">рмаза, </w:t>
      </w:r>
      <w:r w:rsidRPr="00F97E33">
        <w:rPr>
          <w:sz w:val="28"/>
          <w:szCs w:val="28"/>
        </w:rPr>
        <w:t>М.М.</w:t>
      </w:r>
      <w:r>
        <w:rPr>
          <w:sz w:val="28"/>
          <w:szCs w:val="28"/>
        </w:rPr>
        <w:t> </w:t>
      </w:r>
      <w:r w:rsidRPr="00F97E33">
        <w:rPr>
          <w:sz w:val="28"/>
          <w:szCs w:val="28"/>
        </w:rPr>
        <w:t>Мартиненко,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Є.М. Павлют</w:t>
      </w:r>
      <w:proofErr w:type="spellEnd"/>
      <w:r>
        <w:rPr>
          <w:sz w:val="28"/>
          <w:szCs w:val="28"/>
        </w:rPr>
        <w:t xml:space="preserve">енков, </w:t>
      </w:r>
      <w:proofErr w:type="spellStart"/>
      <w:r>
        <w:rPr>
          <w:sz w:val="28"/>
          <w:szCs w:val="28"/>
        </w:rPr>
        <w:t>В.С. Пік</w:t>
      </w:r>
      <w:proofErr w:type="spellEnd"/>
      <w:r>
        <w:rPr>
          <w:sz w:val="28"/>
          <w:szCs w:val="28"/>
        </w:rPr>
        <w:t xml:space="preserve">ельна, </w:t>
      </w:r>
      <w:r w:rsidRPr="00F97E33">
        <w:rPr>
          <w:sz w:val="28"/>
          <w:szCs w:val="28"/>
        </w:rPr>
        <w:t>а функці</w:t>
      </w:r>
      <w:r>
        <w:rPr>
          <w:sz w:val="28"/>
          <w:szCs w:val="28"/>
        </w:rPr>
        <w:t>ї</w:t>
      </w:r>
      <w:r w:rsidRPr="00F97E33">
        <w:rPr>
          <w:sz w:val="28"/>
          <w:szCs w:val="28"/>
        </w:rPr>
        <w:t xml:space="preserve"> оцінювання – В.І.Маслов, Д.</w:t>
      </w:r>
      <w:proofErr w:type="spellStart"/>
      <w:r w:rsidRPr="00F97E33">
        <w:rPr>
          <w:sz w:val="28"/>
          <w:szCs w:val="28"/>
        </w:rPr>
        <w:t>Адаїр</w:t>
      </w:r>
      <w:proofErr w:type="spellEnd"/>
      <w:r>
        <w:rPr>
          <w:sz w:val="28"/>
          <w:szCs w:val="28"/>
        </w:rPr>
        <w:t>, В.В.</w:t>
      </w:r>
      <w:proofErr w:type="spellStart"/>
      <w:r>
        <w:rPr>
          <w:sz w:val="28"/>
          <w:szCs w:val="28"/>
        </w:rPr>
        <w:t>Крижко</w:t>
      </w:r>
      <w:proofErr w:type="spellEnd"/>
      <w:r w:rsidRPr="00F97E33">
        <w:rPr>
          <w:sz w:val="28"/>
          <w:szCs w:val="28"/>
        </w:rPr>
        <w:t xml:space="preserve">. </w:t>
      </w:r>
      <w:r>
        <w:rPr>
          <w:sz w:val="28"/>
          <w:szCs w:val="28"/>
        </w:rPr>
        <w:t>Але</w:t>
      </w:r>
      <w:r w:rsidRPr="0061708C">
        <w:rPr>
          <w:sz w:val="28"/>
          <w:szCs w:val="28"/>
        </w:rPr>
        <w:t xml:space="preserve"> </w:t>
      </w:r>
      <w:r>
        <w:rPr>
          <w:sz w:val="28"/>
          <w:szCs w:val="28"/>
        </w:rPr>
        <w:t>«недооцінка ф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нкції оцінювання, – підкреслює В.І.Маслов, – знижує ефективність управління в школі в цілому, бо загрожує звуженням інформації щодо об’єкта управління» [7].</w:t>
      </w:r>
      <w:r w:rsidRPr="00FE40DA">
        <w:rPr>
          <w:color w:val="000000"/>
          <w:sz w:val="28"/>
          <w:szCs w:val="28"/>
        </w:rPr>
        <w:t xml:space="preserve"> </w:t>
      </w:r>
    </w:p>
    <w:p w:rsidR="001921E3" w:rsidRDefault="001921E3" w:rsidP="001921E3">
      <w:pPr>
        <w:spacing w:line="360" w:lineRule="auto"/>
        <w:ind w:firstLine="709"/>
        <w:jc w:val="both"/>
        <w:rPr>
          <w:sz w:val="28"/>
          <w:szCs w:val="28"/>
        </w:rPr>
      </w:pPr>
      <w:r w:rsidRPr="00F5716A">
        <w:rPr>
          <w:sz w:val="28"/>
          <w:szCs w:val="28"/>
        </w:rPr>
        <w:t>Анал</w:t>
      </w:r>
      <w:r>
        <w:rPr>
          <w:sz w:val="28"/>
          <w:szCs w:val="28"/>
        </w:rPr>
        <w:t>і</w:t>
      </w:r>
      <w:r w:rsidRPr="00F5716A">
        <w:rPr>
          <w:sz w:val="28"/>
          <w:szCs w:val="28"/>
        </w:rPr>
        <w:t>т</w:t>
      </w:r>
      <w:r w:rsidRPr="00F5716A">
        <w:rPr>
          <w:sz w:val="28"/>
          <w:szCs w:val="28"/>
        </w:rPr>
        <w:t>и</w:t>
      </w:r>
      <w:r w:rsidRPr="00F5716A">
        <w:rPr>
          <w:sz w:val="28"/>
          <w:szCs w:val="28"/>
        </w:rPr>
        <w:t>ко-експертна д</w:t>
      </w:r>
      <w:r>
        <w:rPr>
          <w:sz w:val="28"/>
          <w:szCs w:val="28"/>
        </w:rPr>
        <w:t>і</w:t>
      </w:r>
      <w:r w:rsidRPr="00F5716A">
        <w:rPr>
          <w:sz w:val="28"/>
          <w:szCs w:val="28"/>
        </w:rPr>
        <w:t>яльн</w:t>
      </w:r>
      <w:r>
        <w:rPr>
          <w:sz w:val="28"/>
          <w:szCs w:val="28"/>
        </w:rPr>
        <w:t>і</w:t>
      </w:r>
      <w:r w:rsidRPr="00F5716A">
        <w:rPr>
          <w:sz w:val="28"/>
          <w:szCs w:val="28"/>
        </w:rPr>
        <w:t>сть сьогодн</w:t>
      </w:r>
      <w:r>
        <w:rPr>
          <w:sz w:val="28"/>
          <w:szCs w:val="28"/>
        </w:rPr>
        <w:t xml:space="preserve">і розглядається </w:t>
      </w:r>
      <w:proofErr w:type="spellStart"/>
      <w:r>
        <w:rPr>
          <w:sz w:val="28"/>
          <w:szCs w:val="28"/>
        </w:rPr>
        <w:t>аспектно</w:t>
      </w:r>
      <w:proofErr w:type="spellEnd"/>
      <w:r>
        <w:rPr>
          <w:sz w:val="28"/>
          <w:szCs w:val="28"/>
        </w:rPr>
        <w:t xml:space="preserve"> у форматі </w:t>
      </w:r>
      <w:proofErr w:type="spellStart"/>
      <w:r>
        <w:rPr>
          <w:sz w:val="28"/>
          <w:szCs w:val="28"/>
        </w:rPr>
        <w:t>внутрішкільного</w:t>
      </w:r>
      <w:proofErr w:type="spellEnd"/>
      <w:r>
        <w:rPr>
          <w:sz w:val="28"/>
          <w:szCs w:val="28"/>
        </w:rPr>
        <w:t xml:space="preserve"> контролю, який за твердженням </w:t>
      </w:r>
      <w:proofErr w:type="spellStart"/>
      <w:r>
        <w:rPr>
          <w:sz w:val="28"/>
          <w:szCs w:val="28"/>
        </w:rPr>
        <w:t>Ю.К. Конаржевс</w:t>
      </w:r>
      <w:proofErr w:type="spellEnd"/>
      <w:r>
        <w:rPr>
          <w:sz w:val="28"/>
          <w:szCs w:val="28"/>
        </w:rPr>
        <w:t xml:space="preserve">ького, «обов’язково вступає у взаємодію з педагогічним аналізом» [5,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  <w:r w:rsidRPr="0072323E">
        <w:rPr>
          <w:sz w:val="28"/>
          <w:szCs w:val="28"/>
        </w:rPr>
        <w:t>8</w:t>
      </w:r>
      <w:r>
        <w:rPr>
          <w:sz w:val="28"/>
          <w:szCs w:val="28"/>
        </w:rPr>
        <w:t>].</w:t>
      </w:r>
      <w:r w:rsidRPr="00F5716A">
        <w:rPr>
          <w:sz w:val="28"/>
          <w:szCs w:val="28"/>
        </w:rPr>
        <w:t xml:space="preserve"> </w:t>
      </w:r>
      <w:r>
        <w:rPr>
          <w:sz w:val="28"/>
          <w:szCs w:val="28"/>
        </w:rPr>
        <w:t>У трактува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нях контролю як управлінської функції є такі</w:t>
      </w:r>
      <w:r w:rsidRPr="002A00EE">
        <w:rPr>
          <w:sz w:val="28"/>
          <w:szCs w:val="28"/>
        </w:rPr>
        <w:t xml:space="preserve"> </w:t>
      </w:r>
      <w:r>
        <w:rPr>
          <w:sz w:val="28"/>
          <w:szCs w:val="28"/>
        </w:rPr>
        <w:t>ключові слова: аналіз і</w:t>
      </w:r>
      <w:r w:rsidRPr="006F09FF">
        <w:rPr>
          <w:sz w:val="28"/>
          <w:szCs w:val="28"/>
        </w:rPr>
        <w:t xml:space="preserve"> контроль (</w:t>
      </w:r>
      <w:proofErr w:type="spellStart"/>
      <w:r w:rsidRPr="006F09FF">
        <w:rPr>
          <w:sz w:val="28"/>
          <w:szCs w:val="28"/>
        </w:rPr>
        <w:t>Ю.</w:t>
      </w:r>
      <w:r>
        <w:rPr>
          <w:sz w:val="28"/>
          <w:szCs w:val="28"/>
        </w:rPr>
        <w:t>К. Конаржев</w:t>
      </w:r>
      <w:proofErr w:type="spellEnd"/>
      <w:r>
        <w:rPr>
          <w:sz w:val="28"/>
          <w:szCs w:val="28"/>
        </w:rPr>
        <w:t>ський</w:t>
      </w:r>
      <w:r w:rsidRPr="004D64AF">
        <w:rPr>
          <w:sz w:val="28"/>
          <w:szCs w:val="28"/>
        </w:rPr>
        <w:t xml:space="preserve"> [</w:t>
      </w:r>
      <w:r>
        <w:rPr>
          <w:sz w:val="28"/>
          <w:szCs w:val="28"/>
        </w:rPr>
        <w:t>5</w:t>
      </w:r>
      <w:r w:rsidRPr="004D64AF">
        <w:rPr>
          <w:sz w:val="28"/>
          <w:szCs w:val="28"/>
        </w:rPr>
        <w:t>]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оціночно-коригуючий</w:t>
      </w:r>
      <w:proofErr w:type="spellEnd"/>
      <w:r>
        <w:rPr>
          <w:sz w:val="28"/>
          <w:szCs w:val="28"/>
        </w:rPr>
        <w:t xml:space="preserve"> підсумковий аналіз та корекція (В.І. Маслов</w:t>
      </w:r>
      <w:r w:rsidRPr="004D64AF">
        <w:rPr>
          <w:sz w:val="28"/>
          <w:szCs w:val="28"/>
        </w:rPr>
        <w:t xml:space="preserve"> [</w:t>
      </w:r>
      <w:r>
        <w:rPr>
          <w:sz w:val="28"/>
          <w:szCs w:val="28"/>
        </w:rPr>
        <w:t>7</w:t>
      </w:r>
      <w:r w:rsidRPr="004D64AF">
        <w:rPr>
          <w:sz w:val="28"/>
          <w:szCs w:val="28"/>
        </w:rPr>
        <w:t>]</w:t>
      </w:r>
      <w:r>
        <w:rPr>
          <w:sz w:val="28"/>
          <w:szCs w:val="28"/>
        </w:rPr>
        <w:t>), оцінка і аналіз, перевірка та облік (</w:t>
      </w:r>
      <w:proofErr w:type="spellStart"/>
      <w:r>
        <w:rPr>
          <w:sz w:val="28"/>
          <w:szCs w:val="28"/>
        </w:rPr>
        <w:t>О.І. Ма</w:t>
      </w:r>
      <w:proofErr w:type="spellEnd"/>
      <w:r>
        <w:rPr>
          <w:sz w:val="28"/>
          <w:szCs w:val="28"/>
        </w:rPr>
        <w:t>рм</w:t>
      </w:r>
      <w:r w:rsidRPr="004D64AF">
        <w:rPr>
          <w:sz w:val="28"/>
          <w:szCs w:val="28"/>
        </w:rPr>
        <w:t>а</w:t>
      </w:r>
      <w:r>
        <w:rPr>
          <w:sz w:val="28"/>
          <w:szCs w:val="28"/>
        </w:rPr>
        <w:t>за</w:t>
      </w:r>
      <w:r w:rsidRPr="004D64AF">
        <w:rPr>
          <w:sz w:val="28"/>
          <w:szCs w:val="28"/>
        </w:rPr>
        <w:t xml:space="preserve"> [6]</w:t>
      </w:r>
      <w:r>
        <w:rPr>
          <w:sz w:val="28"/>
          <w:szCs w:val="28"/>
        </w:rPr>
        <w:t>), впорядк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вання інформації, аналіз та оцінка (В.П.</w:t>
      </w:r>
      <w:r w:rsidRPr="004D64A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Симонов</w:t>
      </w:r>
      <w:proofErr w:type="spellEnd"/>
      <w:r w:rsidRPr="004D64AF">
        <w:rPr>
          <w:sz w:val="28"/>
          <w:szCs w:val="28"/>
        </w:rPr>
        <w:t xml:space="preserve"> [9]</w:t>
      </w:r>
      <w:r>
        <w:rPr>
          <w:sz w:val="28"/>
          <w:szCs w:val="28"/>
        </w:rPr>
        <w:t>). Як бачимо, більшість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рів у пояснення контрольно-оцінювальної діяльності включають найчастіше </w:t>
      </w:r>
      <w:r w:rsidRPr="0048137B">
        <w:rPr>
          <w:i/>
          <w:sz w:val="28"/>
          <w:szCs w:val="28"/>
        </w:rPr>
        <w:t>ан</w:t>
      </w:r>
      <w:r w:rsidRPr="0048137B">
        <w:rPr>
          <w:i/>
          <w:sz w:val="28"/>
          <w:szCs w:val="28"/>
        </w:rPr>
        <w:t>а</w:t>
      </w:r>
      <w:r w:rsidRPr="0048137B">
        <w:rPr>
          <w:i/>
          <w:sz w:val="28"/>
          <w:szCs w:val="28"/>
        </w:rPr>
        <w:t xml:space="preserve">ліз </w:t>
      </w:r>
      <w:r w:rsidRPr="0048137B">
        <w:rPr>
          <w:sz w:val="28"/>
          <w:szCs w:val="28"/>
        </w:rPr>
        <w:t>та</w:t>
      </w:r>
      <w:r w:rsidRPr="0048137B">
        <w:rPr>
          <w:i/>
          <w:sz w:val="28"/>
          <w:szCs w:val="28"/>
        </w:rPr>
        <w:t xml:space="preserve"> оцінку</w:t>
      </w:r>
      <w:r>
        <w:rPr>
          <w:sz w:val="28"/>
          <w:szCs w:val="28"/>
        </w:rPr>
        <w:t>, що підтверджує значення аналітико-експертної  діяльності у реаліз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ції функції контролю.</w:t>
      </w:r>
    </w:p>
    <w:p w:rsidR="001921E3" w:rsidRDefault="001921E3" w:rsidP="001921E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Експертна діяльність у сучасному освітньому менеджменті розглядаєт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ся як професійна оцінювальна діяльність з використанням відповідних технологій та критеріїв оцінки, про що свідчать роботи</w:t>
      </w:r>
      <w:r w:rsidRPr="002143F1">
        <w:rPr>
          <w:sz w:val="28"/>
          <w:szCs w:val="28"/>
        </w:rPr>
        <w:t xml:space="preserve"> ві</w:t>
      </w:r>
      <w:r w:rsidRPr="002143F1">
        <w:rPr>
          <w:sz w:val="28"/>
          <w:szCs w:val="28"/>
        </w:rPr>
        <w:t>т</w:t>
      </w:r>
      <w:r w:rsidRPr="002143F1">
        <w:rPr>
          <w:sz w:val="28"/>
          <w:szCs w:val="28"/>
        </w:rPr>
        <w:t>чизняних вчених: Г.В.</w:t>
      </w:r>
      <w:proofErr w:type="spellStart"/>
      <w:r w:rsidRPr="002143F1">
        <w:rPr>
          <w:sz w:val="28"/>
          <w:szCs w:val="28"/>
        </w:rPr>
        <w:t>Єльникової</w:t>
      </w:r>
      <w:proofErr w:type="spellEnd"/>
      <w:r w:rsidRPr="002143F1">
        <w:rPr>
          <w:sz w:val="28"/>
          <w:szCs w:val="28"/>
        </w:rPr>
        <w:t>, А.М.</w:t>
      </w:r>
      <w:proofErr w:type="spellStart"/>
      <w:r w:rsidRPr="002143F1">
        <w:rPr>
          <w:sz w:val="28"/>
          <w:szCs w:val="28"/>
        </w:rPr>
        <w:t>Єрмоли</w:t>
      </w:r>
      <w:proofErr w:type="spellEnd"/>
      <w:r w:rsidRPr="002143F1">
        <w:rPr>
          <w:sz w:val="28"/>
          <w:szCs w:val="28"/>
        </w:rPr>
        <w:t>, С.Ф.Клепка, С.Б.Кримського, Л.П.</w:t>
      </w:r>
      <w:proofErr w:type="spellStart"/>
      <w:r w:rsidRPr="002143F1">
        <w:rPr>
          <w:sz w:val="28"/>
          <w:szCs w:val="28"/>
        </w:rPr>
        <w:t>Одерія</w:t>
      </w:r>
      <w:proofErr w:type="spellEnd"/>
      <w:r w:rsidRPr="002143F1">
        <w:rPr>
          <w:sz w:val="28"/>
          <w:szCs w:val="28"/>
        </w:rPr>
        <w:t xml:space="preserve">, В.Ф.Паламарчук, І.П.Підласого, </w:t>
      </w:r>
      <w:r>
        <w:rPr>
          <w:sz w:val="28"/>
          <w:szCs w:val="28"/>
        </w:rPr>
        <w:t>В.С.</w:t>
      </w:r>
      <w:proofErr w:type="spellStart"/>
      <w:r>
        <w:rPr>
          <w:sz w:val="28"/>
          <w:szCs w:val="28"/>
        </w:rPr>
        <w:t>Пікельної</w:t>
      </w:r>
      <w:proofErr w:type="spellEnd"/>
      <w:r>
        <w:rPr>
          <w:sz w:val="28"/>
          <w:szCs w:val="28"/>
        </w:rPr>
        <w:t xml:space="preserve">, </w:t>
      </w:r>
      <w:r w:rsidRPr="002143F1">
        <w:rPr>
          <w:sz w:val="28"/>
          <w:szCs w:val="28"/>
        </w:rPr>
        <w:t>А.В.Фурмана, Ю.М.</w:t>
      </w:r>
      <w:proofErr w:type="spellStart"/>
      <w:r w:rsidRPr="002143F1">
        <w:rPr>
          <w:sz w:val="28"/>
          <w:szCs w:val="28"/>
        </w:rPr>
        <w:t>Швалба</w:t>
      </w:r>
      <w:proofErr w:type="spellEnd"/>
      <w:r>
        <w:rPr>
          <w:sz w:val="28"/>
          <w:szCs w:val="28"/>
        </w:rPr>
        <w:t>; а також</w:t>
      </w:r>
      <w:r w:rsidRPr="002143F1">
        <w:rPr>
          <w:sz w:val="28"/>
          <w:szCs w:val="28"/>
        </w:rPr>
        <w:t xml:space="preserve"> дослідників ближнього з</w:t>
      </w:r>
      <w:r w:rsidRPr="002143F1">
        <w:rPr>
          <w:sz w:val="28"/>
          <w:szCs w:val="28"/>
        </w:rPr>
        <w:t>а</w:t>
      </w:r>
      <w:r w:rsidRPr="002143F1">
        <w:rPr>
          <w:sz w:val="28"/>
          <w:szCs w:val="28"/>
        </w:rPr>
        <w:t>рубіжжя: С.Д.</w:t>
      </w:r>
      <w:proofErr w:type="spellStart"/>
      <w:r w:rsidRPr="002143F1">
        <w:rPr>
          <w:sz w:val="28"/>
          <w:szCs w:val="28"/>
        </w:rPr>
        <w:t>Бешелєва</w:t>
      </w:r>
      <w:proofErr w:type="spellEnd"/>
      <w:r w:rsidRPr="002143F1">
        <w:rPr>
          <w:sz w:val="28"/>
          <w:szCs w:val="28"/>
        </w:rPr>
        <w:t>, Ф.Г.</w:t>
      </w:r>
      <w:proofErr w:type="spellStart"/>
      <w:r w:rsidRPr="002143F1">
        <w:rPr>
          <w:sz w:val="28"/>
          <w:szCs w:val="28"/>
        </w:rPr>
        <w:t>Гурвича</w:t>
      </w:r>
      <w:proofErr w:type="spellEnd"/>
      <w:r w:rsidRPr="002143F1">
        <w:rPr>
          <w:sz w:val="28"/>
          <w:szCs w:val="28"/>
        </w:rPr>
        <w:t>, С.Л.</w:t>
      </w:r>
      <w:proofErr w:type="spellStart"/>
      <w:r w:rsidRPr="002143F1">
        <w:rPr>
          <w:sz w:val="28"/>
          <w:szCs w:val="28"/>
        </w:rPr>
        <w:t>Братченка</w:t>
      </w:r>
      <w:proofErr w:type="spellEnd"/>
      <w:r w:rsidRPr="002143F1">
        <w:rPr>
          <w:sz w:val="28"/>
          <w:szCs w:val="28"/>
        </w:rPr>
        <w:t>, Я.Г.</w:t>
      </w:r>
      <w:proofErr w:type="spellStart"/>
      <w:r w:rsidRPr="002143F1">
        <w:rPr>
          <w:sz w:val="28"/>
          <w:szCs w:val="28"/>
        </w:rPr>
        <w:t>Плінера</w:t>
      </w:r>
      <w:proofErr w:type="spellEnd"/>
      <w:r w:rsidRPr="002143F1">
        <w:rPr>
          <w:sz w:val="28"/>
          <w:szCs w:val="28"/>
        </w:rPr>
        <w:t>, В.І.Звєрєвої, Ю.А.</w:t>
      </w:r>
      <w:proofErr w:type="spellStart"/>
      <w:r w:rsidRPr="002143F1">
        <w:rPr>
          <w:sz w:val="28"/>
          <w:szCs w:val="28"/>
        </w:rPr>
        <w:t>Конаржевського</w:t>
      </w:r>
      <w:proofErr w:type="spellEnd"/>
      <w:r w:rsidRPr="002143F1">
        <w:rPr>
          <w:sz w:val="28"/>
          <w:szCs w:val="28"/>
        </w:rPr>
        <w:t>, В.М.Полонського, М.М</w:t>
      </w:r>
      <w:r>
        <w:rPr>
          <w:sz w:val="28"/>
          <w:szCs w:val="28"/>
        </w:rPr>
        <w:t>.</w:t>
      </w:r>
      <w:proofErr w:type="spellStart"/>
      <w:r w:rsidRPr="002143F1">
        <w:rPr>
          <w:sz w:val="28"/>
          <w:szCs w:val="28"/>
        </w:rPr>
        <w:t>Поташника</w:t>
      </w:r>
      <w:proofErr w:type="spellEnd"/>
      <w:r w:rsidRPr="002143F1">
        <w:rPr>
          <w:sz w:val="28"/>
          <w:szCs w:val="28"/>
        </w:rPr>
        <w:t>, М.М.</w:t>
      </w:r>
      <w:proofErr w:type="spellStart"/>
      <w:r w:rsidRPr="002143F1">
        <w:rPr>
          <w:sz w:val="28"/>
          <w:szCs w:val="28"/>
        </w:rPr>
        <w:t>Скаткіна</w:t>
      </w:r>
      <w:proofErr w:type="spellEnd"/>
      <w:r w:rsidRPr="002143F1">
        <w:rPr>
          <w:sz w:val="28"/>
          <w:szCs w:val="28"/>
        </w:rPr>
        <w:t>, В.С.</w:t>
      </w:r>
      <w:proofErr w:type="spellStart"/>
      <w:r w:rsidRPr="002143F1">
        <w:rPr>
          <w:sz w:val="28"/>
          <w:szCs w:val="28"/>
        </w:rPr>
        <w:t>Черепанова</w:t>
      </w:r>
      <w:proofErr w:type="spellEnd"/>
      <w:r w:rsidRPr="002143F1">
        <w:rPr>
          <w:sz w:val="28"/>
          <w:szCs w:val="28"/>
        </w:rPr>
        <w:t>, В.А.</w:t>
      </w:r>
      <w:proofErr w:type="spellStart"/>
      <w:r w:rsidRPr="002143F1">
        <w:rPr>
          <w:sz w:val="28"/>
          <w:szCs w:val="28"/>
        </w:rPr>
        <w:t>Ясв</w:t>
      </w:r>
      <w:r>
        <w:rPr>
          <w:sz w:val="28"/>
          <w:szCs w:val="28"/>
        </w:rPr>
        <w:t>и</w:t>
      </w:r>
      <w:r w:rsidRPr="002143F1">
        <w:rPr>
          <w:sz w:val="28"/>
          <w:szCs w:val="28"/>
        </w:rPr>
        <w:t>на</w:t>
      </w:r>
      <w:proofErr w:type="spellEnd"/>
      <w:r w:rsidRPr="002143F1">
        <w:rPr>
          <w:sz w:val="28"/>
          <w:szCs w:val="28"/>
        </w:rPr>
        <w:t xml:space="preserve"> та ін.</w:t>
      </w:r>
      <w:r>
        <w:rPr>
          <w:sz w:val="28"/>
          <w:szCs w:val="28"/>
        </w:rPr>
        <w:t xml:space="preserve"> </w:t>
      </w:r>
    </w:p>
    <w:p w:rsidR="001921E3" w:rsidRPr="0048137B" w:rsidRDefault="001921E3" w:rsidP="001921E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Ю.А. </w:t>
      </w:r>
      <w:proofErr w:type="spellStart"/>
      <w:r>
        <w:rPr>
          <w:sz w:val="28"/>
          <w:szCs w:val="28"/>
        </w:rPr>
        <w:t>Конаржевський</w:t>
      </w:r>
      <w:proofErr w:type="spellEnd"/>
      <w:r>
        <w:rPr>
          <w:sz w:val="28"/>
          <w:szCs w:val="28"/>
        </w:rPr>
        <w:t xml:space="preserve"> обґрунтував необхідність керівництва аналітичною діяльністю для забезпечення ефективного наукового управління навчальними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кладами і вказує на такі характерні риси аналітичної діяльності, як: структурна спец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фічність, функціональна </w:t>
      </w:r>
      <w:proofErr w:type="spellStart"/>
      <w:r>
        <w:rPr>
          <w:sz w:val="28"/>
          <w:szCs w:val="28"/>
        </w:rPr>
        <w:t>інтегративність</w:t>
      </w:r>
      <w:proofErr w:type="spellEnd"/>
      <w:r>
        <w:rPr>
          <w:sz w:val="28"/>
          <w:szCs w:val="28"/>
        </w:rPr>
        <w:t>, наскрізний характер, системний зміст ді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льності </w:t>
      </w:r>
      <w:r w:rsidRPr="0004121D">
        <w:rPr>
          <w:sz w:val="28"/>
          <w:szCs w:val="28"/>
        </w:rPr>
        <w:t>[</w:t>
      </w:r>
      <w:r>
        <w:rPr>
          <w:sz w:val="28"/>
          <w:szCs w:val="28"/>
        </w:rPr>
        <w:t>5</w:t>
      </w:r>
      <w:r w:rsidRPr="0048137B">
        <w:rPr>
          <w:sz w:val="28"/>
          <w:szCs w:val="28"/>
        </w:rPr>
        <w:t>].</w:t>
      </w:r>
    </w:p>
    <w:p w:rsidR="001921E3" w:rsidRDefault="001921E3" w:rsidP="001921E3">
      <w:pPr>
        <w:spacing w:line="360" w:lineRule="auto"/>
        <w:ind w:firstLine="900"/>
        <w:jc w:val="both"/>
        <w:rPr>
          <w:spacing w:val="8"/>
          <w:sz w:val="28"/>
          <w:szCs w:val="28"/>
        </w:rPr>
      </w:pPr>
      <w:r>
        <w:rPr>
          <w:sz w:val="28"/>
          <w:szCs w:val="28"/>
        </w:rPr>
        <w:lastRenderedPageBreak/>
        <w:t>Отже, аналітична  та експертна діяльність у теоретичному аспекті не по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ністю інтегровані. </w:t>
      </w:r>
      <w:r>
        <w:rPr>
          <w:spacing w:val="8"/>
          <w:sz w:val="28"/>
          <w:szCs w:val="28"/>
        </w:rPr>
        <w:t>За змістом аналітико-експертна діяльність близька таких типів діяльності як інформаційно-аналітична, контрольно-аналітична, кон</w:t>
      </w:r>
      <w:r>
        <w:rPr>
          <w:spacing w:val="8"/>
          <w:sz w:val="28"/>
          <w:szCs w:val="28"/>
        </w:rPr>
        <w:t>т</w:t>
      </w:r>
      <w:r>
        <w:rPr>
          <w:spacing w:val="8"/>
          <w:sz w:val="28"/>
          <w:szCs w:val="28"/>
        </w:rPr>
        <w:t>рольно-оцінювальна, експертно-діагностична та ін.</w:t>
      </w:r>
    </w:p>
    <w:p w:rsidR="001921E3" w:rsidRDefault="001921E3" w:rsidP="001921E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</w:rPr>
        <w:t>Ефективність структуризації змісту аналітико-експертних функцій всіх педагогічних працівників підтверджують слова Г.В.</w:t>
      </w:r>
      <w:proofErr w:type="spellStart"/>
      <w:r>
        <w:rPr>
          <w:sz w:val="28"/>
        </w:rPr>
        <w:t>Єльникової</w:t>
      </w:r>
      <w:proofErr w:type="spellEnd"/>
      <w:r>
        <w:rPr>
          <w:sz w:val="28"/>
        </w:rPr>
        <w:t>: «Якщо контроль і прогнозування проводить керівник, то він на себе бере відповідал</w:t>
      </w:r>
      <w:r>
        <w:rPr>
          <w:sz w:val="28"/>
        </w:rPr>
        <w:t>ь</w:t>
      </w:r>
      <w:r>
        <w:rPr>
          <w:sz w:val="28"/>
        </w:rPr>
        <w:t>ність за якість виконаних дій….</w:t>
      </w:r>
      <w:r w:rsidRPr="004D42A6">
        <w:rPr>
          <w:sz w:val="28"/>
        </w:rPr>
        <w:t xml:space="preserve"> </w:t>
      </w:r>
      <w:r>
        <w:rPr>
          <w:sz w:val="28"/>
        </w:rPr>
        <w:t>Якщо контроль і прогнозування проводить викон</w:t>
      </w:r>
      <w:r>
        <w:rPr>
          <w:sz w:val="28"/>
        </w:rPr>
        <w:t>а</w:t>
      </w:r>
      <w:r>
        <w:rPr>
          <w:sz w:val="28"/>
        </w:rPr>
        <w:t>вець, він сам відповідає за якість своєї роботи, переходить від механічних дій до усвідомлених, тому що зацікавлений у їх продукт</w:t>
      </w:r>
      <w:r>
        <w:rPr>
          <w:sz w:val="28"/>
        </w:rPr>
        <w:t>и</w:t>
      </w:r>
      <w:r>
        <w:rPr>
          <w:sz w:val="28"/>
        </w:rPr>
        <w:t xml:space="preserve">вності» [3, </w:t>
      </w:r>
      <w:r>
        <w:rPr>
          <w:sz w:val="28"/>
          <w:lang w:val="en-US"/>
        </w:rPr>
        <w:t>c</w:t>
      </w:r>
      <w:r>
        <w:rPr>
          <w:sz w:val="28"/>
        </w:rPr>
        <w:t>.184].</w:t>
      </w:r>
    </w:p>
    <w:p w:rsidR="001921E3" w:rsidRPr="00FE40DA" w:rsidRDefault="001921E3" w:rsidP="001921E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Крім цього, теорія  і практика підтверджують, що експертна оцінка і контроль потребують великих витрат , а отже вони повинні бути орган</w:t>
      </w:r>
      <w:r>
        <w:rPr>
          <w:sz w:val="28"/>
          <w:szCs w:val="28"/>
        </w:rPr>
        <w:t>і</w:t>
      </w:r>
      <w:r>
        <w:rPr>
          <w:sz w:val="28"/>
          <w:szCs w:val="28"/>
        </w:rPr>
        <w:t>зовані досить ефекти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 [8, 47], що доводить необхідність технологізації цих процесів. </w:t>
      </w:r>
    </w:p>
    <w:p w:rsidR="0062036C" w:rsidRDefault="001921E3" w:rsidP="001921E3">
      <w:r>
        <w:rPr>
          <w:b/>
          <w:bCs/>
          <w:sz w:val="28"/>
          <w:szCs w:val="28"/>
        </w:rPr>
        <w:br w:type="page"/>
      </w:r>
    </w:p>
    <w:sectPr w:rsidR="00620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766F"/>
    <w:multiLevelType w:val="hybridMultilevel"/>
    <w:tmpl w:val="A80E93EA"/>
    <w:lvl w:ilvl="0" w:tplc="042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DB4"/>
    <w:rsid w:val="001921E3"/>
    <w:rsid w:val="00350DB4"/>
    <w:rsid w:val="0062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ashka">
    <w:name w:val="ptashka"/>
    <w:basedOn w:val="a"/>
    <w:rsid w:val="001921E3"/>
    <w:pPr>
      <w:numPr>
        <w:numId w:val="1"/>
      </w:numPr>
      <w:ind w:left="709" w:hanging="283"/>
      <w:jc w:val="both"/>
    </w:pPr>
    <w:rPr>
      <w:sz w:val="20"/>
      <w:szCs w:val="20"/>
    </w:rPr>
  </w:style>
  <w:style w:type="character" w:styleId="a3">
    <w:name w:val="Hyperlink"/>
    <w:rsid w:val="001921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ashka">
    <w:name w:val="ptashka"/>
    <w:basedOn w:val="a"/>
    <w:rsid w:val="001921E3"/>
    <w:pPr>
      <w:numPr>
        <w:numId w:val="1"/>
      </w:numPr>
      <w:ind w:left="709" w:hanging="283"/>
      <w:jc w:val="both"/>
    </w:pPr>
    <w:rPr>
      <w:sz w:val="20"/>
      <w:szCs w:val="20"/>
    </w:rPr>
  </w:style>
  <w:style w:type="character" w:styleId="a3">
    <w:name w:val="Hyperlink"/>
    <w:rsid w:val="00192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rodnaosvita.kie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954</Words>
  <Characters>5440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2015-03-09T20:56:00Z</dcterms:created>
  <dcterms:modified xsi:type="dcterms:W3CDTF">2015-03-09T20:56:00Z</dcterms:modified>
</cp:coreProperties>
</file>